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11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37"/>
        <w:gridCol w:w="998"/>
        <w:gridCol w:w="845"/>
        <w:gridCol w:w="2126"/>
        <w:gridCol w:w="893"/>
        <w:gridCol w:w="1652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修订日期</w:t>
            </w:r>
          </w:p>
        </w:tc>
        <w:tc>
          <w:tcPr>
            <w:tcW w:w="18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修订章节</w:t>
            </w:r>
          </w:p>
        </w:tc>
        <w:tc>
          <w:tcPr>
            <w:tcW w:w="9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页次</w:t>
            </w:r>
          </w:p>
        </w:tc>
        <w:tc>
          <w:tcPr>
            <w:tcW w:w="5516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修订内容摘要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编制部门</w:t>
            </w:r>
          </w:p>
        </w:tc>
        <w:tc>
          <w:tcPr>
            <w:tcW w:w="283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学校办公室</w:t>
            </w:r>
          </w:p>
        </w:tc>
        <w:tc>
          <w:tcPr>
            <w:tcW w:w="84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</w:t>
            </w:r>
          </w:p>
        </w:tc>
        <w:tc>
          <w:tcPr>
            <w:tcW w:w="212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何紫盈</w:t>
            </w:r>
          </w:p>
        </w:tc>
        <w:tc>
          <w:tcPr>
            <w:tcW w:w="89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165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王邦永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规划质量办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陈洁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首席质量官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江彦桥</w:t>
            </w:r>
          </w:p>
        </w:tc>
      </w:tr>
    </w:tbl>
    <w:p/>
    <w:tbl>
      <w:tblPr>
        <w:tblStyle w:val="6"/>
        <w:tblW w:w="991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52"/>
        <w:gridCol w:w="1652"/>
        <w:gridCol w:w="1652"/>
        <w:gridCol w:w="1652"/>
        <w:gridCol w:w="16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11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 放 范 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学校办公室</w:t>
            </w:r>
          </w:p>
        </w:tc>
        <w:tc>
          <w:tcPr>
            <w:tcW w:w="1652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人事组织处</w:t>
            </w:r>
          </w:p>
        </w:tc>
        <w:tc>
          <w:tcPr>
            <w:tcW w:w="1652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652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对外交流办公室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  <w:rPr>
                <w:w w:val="65"/>
              </w:rPr>
            </w:pPr>
            <w:r>
              <w:rPr>
                <w:rFonts w:hint="eastAsia"/>
              </w:rPr>
              <w:t>招生办公室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规划与质量办公室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图书馆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校工会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继续教育学院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bottom w:val="doub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</w:tcBorders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doub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652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doub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1652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doub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652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信息技术学院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珠宝学院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职业技术学院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  <w:w w:val="90"/>
              </w:rPr>
              <w:t>马克思主义学院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tcBorders>
              <w:top w:val="single" w:color="auto" w:sz="4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体育教学部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国际设计学院</w:t>
            </w: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distribute"/>
            </w:pPr>
          </w:p>
        </w:tc>
        <w:tc>
          <w:tcPr>
            <w:tcW w:w="1652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jc w:val="distribute"/>
            </w:pPr>
          </w:p>
        </w:tc>
      </w:tr>
    </w:tbl>
    <w:p/>
    <w:tbl>
      <w:tblPr>
        <w:tblStyle w:val="6"/>
        <w:tblW w:w="991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743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批准人</w:t>
            </w:r>
          </w:p>
        </w:tc>
        <w:tc>
          <w:tcPr>
            <w:tcW w:w="74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朱瑞庭</w:t>
            </w:r>
          </w:p>
        </w:tc>
      </w:tr>
    </w:tbl>
    <w:p>
      <w:pPr>
        <w:pStyle w:val="12"/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此文件为最新正式文件，此文件复印及印刷后属于非受控文件范畴。</w:t>
      </w:r>
    </w:p>
    <w:p/>
    <w:p>
      <w:pPr>
        <w:widowControl/>
        <w:tabs>
          <w:tab w:val="right" w:pos="9921"/>
        </w:tabs>
        <w:jc w:val="left"/>
      </w:pPr>
      <w:r>
        <w:br w:type="page"/>
      </w:r>
      <w:r>
        <w:tab/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hAnsi="黑体" w:eastAsia="黑体" w:cs="黑体"/>
          <w:b/>
          <w:sz w:val="24"/>
          <w:szCs w:val="24"/>
        </w:rPr>
        <w:t>1．</w:t>
      </w:r>
      <w:r>
        <w:rPr>
          <w:rFonts w:hint="eastAsia"/>
          <w:b/>
          <w:sz w:val="24"/>
          <w:szCs w:val="24"/>
        </w:rPr>
        <w:t>目的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培养大学生树立起基本的安全意识，拥有</w:t>
      </w:r>
      <w:r>
        <w:rPr>
          <w:rFonts w:ascii="宋体" w:hAnsi="宋体"/>
          <w:color w:val="000000"/>
          <w:sz w:val="24"/>
          <w:szCs w:val="24"/>
        </w:rPr>
        <w:t>积极正确的安全观</w:t>
      </w:r>
      <w:r>
        <w:rPr>
          <w:rFonts w:hint="eastAsia" w:ascii="宋体" w:hAnsi="宋体"/>
          <w:color w:val="000000"/>
          <w:sz w:val="24"/>
          <w:szCs w:val="24"/>
        </w:rPr>
        <w:t>，了解</w:t>
      </w:r>
      <w:r>
        <w:rPr>
          <w:rFonts w:ascii="宋体" w:hAnsi="宋体"/>
          <w:color w:val="000000"/>
          <w:sz w:val="24"/>
          <w:szCs w:val="24"/>
        </w:rPr>
        <w:t>安全问题所包含的基本内容</w:t>
      </w:r>
      <w:r>
        <w:rPr>
          <w:rFonts w:hint="eastAsia" w:ascii="宋体" w:hAnsi="宋体"/>
          <w:color w:val="000000"/>
          <w:sz w:val="24"/>
          <w:szCs w:val="24"/>
        </w:rPr>
        <w:t>与</w:t>
      </w:r>
      <w:r>
        <w:rPr>
          <w:rFonts w:ascii="宋体" w:hAnsi="宋体"/>
          <w:color w:val="000000"/>
          <w:sz w:val="24"/>
          <w:szCs w:val="24"/>
        </w:rPr>
        <w:t>安全保障的基本知识</w:t>
      </w:r>
      <w:r>
        <w:rPr>
          <w:rFonts w:hint="eastAsia" w:ascii="宋体" w:hAnsi="宋体"/>
          <w:color w:val="000000"/>
          <w:sz w:val="24"/>
          <w:szCs w:val="24"/>
        </w:rPr>
        <w:t>，知晓</w:t>
      </w:r>
      <w:r>
        <w:rPr>
          <w:rFonts w:ascii="宋体" w:hAnsi="宋体"/>
          <w:color w:val="000000"/>
          <w:sz w:val="24"/>
          <w:szCs w:val="24"/>
        </w:rPr>
        <w:t>与安全问题相关的法律法规和校纪校规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t>掌握安全防范技能、</w:t>
      </w:r>
      <w:r>
        <w:rPr>
          <w:rFonts w:hint="eastAsia" w:ascii="宋体" w:hAnsi="宋体"/>
          <w:color w:val="000000"/>
          <w:sz w:val="24"/>
          <w:szCs w:val="24"/>
        </w:rPr>
        <w:t>自我保护技能</w:t>
      </w:r>
      <w:r>
        <w:rPr>
          <w:rFonts w:ascii="宋体" w:hAnsi="宋体"/>
          <w:color w:val="000000"/>
          <w:sz w:val="24"/>
          <w:szCs w:val="24"/>
        </w:rPr>
        <w:t>与</w:t>
      </w:r>
      <w:r>
        <w:rPr>
          <w:rFonts w:hint="eastAsia" w:ascii="宋体" w:hAnsi="宋体"/>
          <w:color w:val="000000"/>
          <w:sz w:val="24"/>
          <w:szCs w:val="24"/>
        </w:rPr>
        <w:t>应急处置技能，提升大学生的自我保护意识与实操能力。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hAnsi="黑体" w:eastAsia="黑体" w:cs="黑体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．适用范围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本课程适合全校各专业本科一年级学生。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hAnsi="黑体" w:eastAsia="黑体" w:cs="黑体"/>
          <w:b/>
          <w:sz w:val="24"/>
          <w:szCs w:val="24"/>
        </w:rPr>
        <w:t>3</w:t>
      </w:r>
      <w:r>
        <w:rPr>
          <w:rFonts w:hint="eastAsia" w:ascii="黑体" w:hAnsi="黑体" w:eastAsia="黑体" w:cs="黑体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定义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无。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hAnsi="黑体" w:eastAsia="黑体" w:cs="黑体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．职责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通过本课程的学习，使学生牢固树立起安全意识，通过所学知识与技能能够进行独立的分析与判断，规避不安全事件的发生。在遇到突发事件时，掌握应对技巧与处置方法，确保自己的人身、财产安全，避免危机的进一步扩大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hAnsi="黑体" w:eastAsia="黑体" w:cs="黑体"/>
          <w:b/>
          <w:sz w:val="24"/>
          <w:szCs w:val="24"/>
        </w:rPr>
        <w:t>5</w:t>
      </w:r>
      <w:r>
        <w:rPr>
          <w:rFonts w:hint="eastAsia" w:ascii="黑体" w:hAnsi="黑体" w:eastAsia="黑体" w:cs="黑体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管理内容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cs="黑体" w:asciiTheme="minorEastAsia" w:hAnsiTheme="minorEastAsia"/>
          <w:sz w:val="24"/>
          <w:szCs w:val="24"/>
        </w:rPr>
        <w:t>5.1</w:t>
      </w:r>
      <w:r>
        <w:rPr>
          <w:rFonts w:hint="eastAsia" w:asciiTheme="minorEastAsia" w:hAnsiTheme="minorEastAsia"/>
          <w:sz w:val="24"/>
          <w:szCs w:val="24"/>
        </w:rPr>
        <w:t xml:space="preserve">课程内容   </w:t>
      </w: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5.1.1  安全教育课程概论与国家安全（2学时）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5.1.1.1确立总体国家安全观，自觉维护国家安全；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5.1.1.2 国家秘密与防泄密；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5.1.1.3 恐怖活动及其防范；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cs="黑体" w:asciiTheme="minorEastAsia" w:hAnsiTheme="minorEastAsia"/>
          <w:color w:val="000000"/>
          <w:sz w:val="24"/>
          <w:szCs w:val="24"/>
        </w:rPr>
        <w:t xml:space="preserve">5.1.2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校园违纪与人身安全，突发事件处置预案（2学时）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cs="黑体" w:asciiTheme="minorEastAsia" w:hAnsiTheme="minorEastAsia"/>
          <w:color w:val="000000"/>
          <w:sz w:val="24"/>
          <w:szCs w:val="24"/>
        </w:rPr>
        <w:t>5.1.2.1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校园违纪、突发公共事件的应急机制；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5.1.2.2 常见自然灾害与意外事件的安全防护。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cs="黑体" w:asciiTheme="minorEastAsia" w:hAnsiTheme="minorEastAsia"/>
          <w:color w:val="000000"/>
          <w:sz w:val="24"/>
          <w:szCs w:val="24"/>
        </w:rPr>
        <w:t xml:space="preserve">5.1.3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大学生生理健康与紧急救护技能（4学时）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5.1.3.1生活安全知识与人身安全防范；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5.1.3.2紧急救护的基本技能。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hAnsi="黑体" w:eastAsia="黑体" w:cs="黑体"/>
          <w:color w:val="000000"/>
          <w:sz w:val="24"/>
          <w:szCs w:val="24"/>
        </w:rPr>
        <w:t>5.1.4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消防安全与实操训练（4学时）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hAnsiTheme="minorEastAsia" w:cstheme="minorEastAsia"/>
          <w:color w:val="000000"/>
          <w:sz w:val="24"/>
          <w:szCs w:val="24"/>
        </w:rPr>
        <w:t>5.1.4.1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火灾的预防、扑救与自救；</w:t>
      </w:r>
    </w:p>
    <w:p>
      <w:pPr>
        <w:snapToGrid w:val="0"/>
        <w:spacing w:line="360" w:lineRule="auto"/>
        <w:rPr>
          <w:rFonts w:hAnsiTheme="minorEastAsia" w:cstheme="minorEastAsia"/>
          <w:color w:val="000000"/>
          <w:sz w:val="24"/>
          <w:szCs w:val="24"/>
        </w:rPr>
      </w:pPr>
      <w:r>
        <w:rPr>
          <w:rFonts w:hint="eastAsia" w:hAnsiTheme="minorEastAsia" w:cstheme="minorEastAsia"/>
          <w:color w:val="000000"/>
          <w:sz w:val="24"/>
          <w:szCs w:val="24"/>
        </w:rPr>
        <w:t>5.1.4.2 火场逃生的基本方法。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hAnsi="黑体" w:eastAsia="黑体" w:cs="黑体"/>
          <w:color w:val="000000"/>
          <w:sz w:val="24"/>
          <w:szCs w:val="24"/>
        </w:rPr>
        <w:t>5.1.5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财产安全与网络安全（2学时）</w:t>
      </w:r>
    </w:p>
    <w:p>
      <w:pPr>
        <w:snapToGrid w:val="0"/>
        <w:spacing w:line="360" w:lineRule="auto"/>
        <w:rPr>
          <w:rFonts w:hAnsiTheme="minorEastAsia" w:cstheme="minorEastAsia"/>
          <w:color w:val="000000"/>
          <w:sz w:val="24"/>
          <w:szCs w:val="24"/>
        </w:rPr>
      </w:pPr>
      <w:r>
        <w:rPr>
          <w:rFonts w:hint="eastAsia" w:hAnsiTheme="minorEastAsia" w:cstheme="minorEastAsia"/>
          <w:color w:val="000000"/>
          <w:sz w:val="24"/>
          <w:szCs w:val="24"/>
        </w:rPr>
        <w:t>5.1.5.1 防盗窃与防扒窃；</w:t>
      </w:r>
    </w:p>
    <w:p>
      <w:pPr>
        <w:snapToGrid w:val="0"/>
        <w:spacing w:line="360" w:lineRule="auto"/>
        <w:rPr>
          <w:rFonts w:hAnsiTheme="minorEastAsia" w:cstheme="minorEastAsia"/>
          <w:color w:val="000000"/>
          <w:sz w:val="24"/>
          <w:szCs w:val="24"/>
        </w:rPr>
      </w:pPr>
      <w:r>
        <w:rPr>
          <w:rFonts w:hint="eastAsia" w:hAnsiTheme="minorEastAsia" w:cstheme="minorEastAsia"/>
          <w:color w:val="000000"/>
          <w:sz w:val="24"/>
          <w:szCs w:val="24"/>
        </w:rPr>
        <w:t>5.1.5.2 防诈骗；</w:t>
      </w:r>
    </w:p>
    <w:p>
      <w:pPr>
        <w:snapToGrid w:val="0"/>
        <w:spacing w:line="360" w:lineRule="auto"/>
        <w:rPr>
          <w:rFonts w:hAnsiTheme="minorEastAsia" w:cstheme="minorEastAsia"/>
          <w:color w:val="000000"/>
          <w:sz w:val="24"/>
          <w:szCs w:val="24"/>
        </w:rPr>
      </w:pPr>
      <w:r>
        <w:rPr>
          <w:rFonts w:hint="eastAsia" w:hAnsiTheme="minorEastAsia" w:cstheme="minorEastAsia"/>
          <w:color w:val="000000"/>
          <w:sz w:val="24"/>
          <w:szCs w:val="24"/>
        </w:rPr>
        <w:t>5.1.5.3 防抢劫，防抢夺、防敲诈。</w:t>
      </w:r>
    </w:p>
    <w:p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hAnsi="黑体" w:eastAsia="黑体" w:cs="黑体"/>
          <w:color w:val="000000"/>
          <w:sz w:val="24"/>
          <w:szCs w:val="24"/>
        </w:rPr>
        <w:t>5.1.6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</w:rPr>
        <w:t>网络教学（28学时）</w:t>
      </w:r>
    </w:p>
    <w:p>
      <w:pPr>
        <w:snapToGrid w:val="0"/>
        <w:spacing w:line="360" w:lineRule="auto"/>
        <w:ind w:left="720" w:hanging="720" w:hangingChars="3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hAnsiTheme="minorEastAsia" w:cstheme="minorEastAsia"/>
          <w:color w:val="000000"/>
          <w:sz w:val="24"/>
          <w:szCs w:val="24"/>
        </w:rPr>
        <w:t>5.1.6.1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通过网络自学国家安全、公共安全、人身安全、财产安全、紧急救护、消防安全、交通</w:t>
      </w:r>
    </w:p>
    <w:p>
      <w:pPr>
        <w:snapToGrid w:val="0"/>
        <w:spacing w:line="360" w:lineRule="auto"/>
        <w:ind w:left="720" w:hanging="720" w:hangingChars="30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安全、运动安全、网络安全与自卫等知识。</w:t>
      </w:r>
    </w:p>
    <w:p>
      <w:pPr>
        <w:snapToGrid w:val="0"/>
        <w:spacing w:before="156" w:beforeLines="50" w:after="156" w:afterLines="50"/>
        <w:rPr>
          <w:bCs/>
          <w:color w:val="000000"/>
          <w:sz w:val="24"/>
          <w:szCs w:val="20"/>
        </w:rPr>
      </w:pPr>
      <w:r>
        <w:rPr>
          <w:rFonts w:hint="eastAsia" w:hAnsi="黑体" w:eastAsia="黑体" w:cs="黑体"/>
          <w:bCs/>
          <w:sz w:val="24"/>
          <w:szCs w:val="24"/>
        </w:rPr>
        <w:t>5.2</w:t>
      </w:r>
      <w:r>
        <w:rPr>
          <w:rFonts w:hint="eastAsia" w:ascii="黑体" w:hAnsi="黑体" w:eastAsia="黑体" w:cs="黑体"/>
          <w:bCs/>
          <w:sz w:val="24"/>
          <w:szCs w:val="24"/>
        </w:rPr>
        <w:t xml:space="preserve">   </w:t>
      </w:r>
      <w:r>
        <w:rPr>
          <w:rFonts w:hint="eastAsia"/>
          <w:bCs/>
          <w:color w:val="000000"/>
          <w:sz w:val="24"/>
          <w:szCs w:val="20"/>
        </w:rPr>
        <w:t>考核方式和成绩评定</w:t>
      </w:r>
    </w:p>
    <w:p>
      <w:pPr>
        <w:snapToGrid w:val="0"/>
        <w:spacing w:before="156" w:beforeLines="50" w:after="156" w:afterLines="50" w:line="360" w:lineRule="auto"/>
        <w:ind w:left="720" w:hanging="720" w:hangingChars="300"/>
        <w:rPr>
          <w:rFonts w:ascii="宋体" w:hAnsi="宋体" w:eastAsia="宋体" w:cs="宋体"/>
          <w:kern w:val="0"/>
          <w:sz w:val="24"/>
        </w:rPr>
      </w:pPr>
      <w:r>
        <w:rPr>
          <w:rFonts w:hint="eastAsia" w:hAnsi="黑体" w:eastAsia="黑体" w:cs="黑体"/>
          <w:bCs/>
          <w:color w:val="000000"/>
          <w:sz w:val="24"/>
          <w:szCs w:val="20"/>
        </w:rPr>
        <w:t>5.2.1</w:t>
      </w:r>
      <w:r>
        <w:rPr>
          <w:rFonts w:hint="eastAsia" w:ascii="黑体" w:hAnsi="黑体" w:eastAsia="黑体" w:cs="黑体"/>
          <w:b/>
          <w:color w:val="000000"/>
          <w:sz w:val="24"/>
          <w:szCs w:val="20"/>
        </w:rPr>
        <w:t xml:space="preserve">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本课程为考查课，采用</w:t>
      </w:r>
      <w:r>
        <w:rPr>
          <w:rFonts w:hint="eastAsia" w:ascii="宋体" w:hAnsi="宋体" w:eastAsia="宋体" w:cs="宋体"/>
          <w:kern w:val="0"/>
          <w:sz w:val="24"/>
        </w:rPr>
        <w:t>网络视频课程学习情况、一般课程表现、实操课程表现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进行评定。</w:t>
      </w:r>
    </w:p>
    <w:p>
      <w:pPr>
        <w:snapToGrid w:val="0"/>
        <w:spacing w:line="360" w:lineRule="auto"/>
        <w:ind w:left="720" w:hanging="720" w:hangingChars="300"/>
        <w:rPr>
          <w:rFonts w:ascii="宋体" w:hAnsi="宋体" w:eastAsia="宋体" w:cs="宋体"/>
          <w:kern w:val="0"/>
          <w:sz w:val="24"/>
        </w:rPr>
      </w:pPr>
      <w:r>
        <w:rPr>
          <w:rFonts w:hint="eastAsia" w:hAnsi="黑体" w:eastAsia="黑体" w:cs="黑体"/>
          <w:color w:val="000000"/>
          <w:sz w:val="24"/>
          <w:szCs w:val="24"/>
        </w:rPr>
        <w:t>5.2.2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总评成绩权重为：</w:t>
      </w:r>
      <w:r>
        <w:rPr>
          <w:rFonts w:hint="eastAsia" w:ascii="宋体" w:hAnsi="宋体" w:eastAsia="宋体" w:cs="宋体"/>
          <w:kern w:val="0"/>
          <w:sz w:val="24"/>
        </w:rPr>
        <w:t>网络视频课程学习及考试，占比60%；一般课程表现，占比20%；实操课程表现，占比20%，共计100%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。</w:t>
      </w:r>
    </w:p>
    <w:p>
      <w:pPr>
        <w:snapToGrid w:val="0"/>
        <w:spacing w:line="360" w:lineRule="auto"/>
        <w:ind w:left="720" w:hanging="720" w:hangingChars="300"/>
        <w:rPr>
          <w:rFonts w:ascii="宋体" w:hAnsi="宋体" w:eastAsia="宋体" w:cs="宋体"/>
          <w:kern w:val="0"/>
          <w:sz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hAnsi="黑体" w:eastAsia="黑体" w:cs="黑体"/>
          <w:b/>
          <w:sz w:val="24"/>
          <w:szCs w:val="24"/>
        </w:rPr>
        <w:t>6．</w:t>
      </w:r>
      <w:r>
        <w:rPr>
          <w:rFonts w:hint="eastAsia"/>
          <w:b/>
          <w:sz w:val="24"/>
          <w:szCs w:val="24"/>
        </w:rPr>
        <w:t>相关文件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6.1大学生安全教育实施管理办法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hAnsi="黑体" w:eastAsia="黑体" w:cs="黑体"/>
          <w:b/>
          <w:sz w:val="24"/>
          <w:szCs w:val="24"/>
        </w:rPr>
        <w:t>7</w:t>
      </w:r>
      <w:r>
        <w:rPr>
          <w:rFonts w:hint="eastAsia" w:ascii="黑体" w:hAnsi="黑体" w:eastAsia="黑体" w:cs="黑体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相关记录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无。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AnsiTheme="minorEastAsia"/>
          <w:sz w:val="24"/>
          <w:szCs w:val="24"/>
        </w:rPr>
      </w:pPr>
      <w:r>
        <w:rPr>
          <w:rFonts w:hint="eastAsia" w:hAnsiTheme="minorEastAsia"/>
          <w:b/>
          <w:bCs/>
          <w:sz w:val="24"/>
          <w:szCs w:val="24"/>
        </w:rPr>
        <w:t>8</w:t>
      </w:r>
      <w:r>
        <w:rPr>
          <w:rFonts w:hint="eastAsia" w:hAnsiTheme="minorEastAsia"/>
          <w:sz w:val="24"/>
          <w:szCs w:val="24"/>
        </w:rPr>
        <w:t>．</w:t>
      </w:r>
      <w:r>
        <w:rPr>
          <w:rFonts w:hint="eastAsia" w:hAnsiTheme="minorEastAsia"/>
          <w:b/>
          <w:bCs/>
          <w:sz w:val="24"/>
          <w:szCs w:val="24"/>
        </w:rPr>
        <w:t>附录</w:t>
      </w:r>
    </w:p>
    <w:p>
      <w:pPr>
        <w:spacing w:line="360" w:lineRule="auto"/>
        <w:rPr>
          <w:rFonts w:hAnsiTheme="minorEastAsia"/>
          <w:sz w:val="24"/>
          <w:szCs w:val="24"/>
        </w:rPr>
      </w:pPr>
      <w:r>
        <w:rPr>
          <w:rFonts w:hint="eastAsia" w:hAnsiTheme="minorEastAsia"/>
          <w:sz w:val="24"/>
          <w:szCs w:val="24"/>
        </w:rPr>
        <w:t>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68" w:right="567" w:bottom="1134" w:left="1418" w:header="68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-43180</wp:posOffset>
              </wp:positionV>
              <wp:extent cx="630555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-3.4pt;height:0pt;width:496.5pt;z-index:251659264;mso-width-relative:page;mso-height-relative:page;" filled="f" stroked="t" coordsize="21600,21600" o:gfxdata="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0SBOW1wAAAAcBAAAP&#10;AAAAAAAAAAEAIAAAACIAAABkcnMvZG93bnJldi54bWxQSwECFAAUAAAACACHTuJAK6Ih2+ABAACw&#10;AwAADgAAAAAAAAABACAAAAAmAQAAZHJzL2Uyb0RvYy54bWxQSwUGAAAAAAYABgBZAQAAeAUAAAAA&#10;">
              <v:fill on="f" focussize="0,0"/>
              <v:stroke weight="0.5pt" color="#000000 [3200]" miterlimit="8" joinstyle="miter" dashstyle="dash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This document is the exclusive property of our university and shall not be reproduced or copied or transformed to any other format without prior permission of our university.   本文件为学校专有财产，未经许可，不得复制、翻译或转变成其他形式使用。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911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76"/>
      <w:gridCol w:w="4673"/>
      <w:gridCol w:w="990"/>
      <w:gridCol w:w="999"/>
      <w:gridCol w:w="982"/>
      <w:gridCol w:w="9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2" w:hRule="atLeast"/>
      </w:trPr>
      <w:tc>
        <w:tcPr>
          <w:tcW w:w="5949" w:type="dxa"/>
          <w:gridSpan w:val="2"/>
          <w:vMerge w:val="restart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jc w:val="left"/>
            <w:rPr>
              <w:sz w:val="21"/>
              <w:szCs w:val="21"/>
            </w:rPr>
          </w:pPr>
          <w:r>
            <w:rPr>
              <w:sz w:val="21"/>
              <w:szCs w:val="2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2160905</wp:posOffset>
                    </wp:positionH>
                    <wp:positionV relativeFrom="paragraph">
                      <wp:posOffset>88265</wp:posOffset>
                    </wp:positionV>
                    <wp:extent cx="1473200" cy="366395"/>
                    <wp:effectExtent l="0" t="0" r="0" b="0"/>
                    <wp:wrapNone/>
                    <wp:docPr id="4" name="文本框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3200" cy="3669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w w:val="70"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w w:val="70"/>
                                    <w:sz w:val="32"/>
                                  </w:rPr>
                                  <w:t>质量管理</w:t>
                                </w:r>
                                <w:r>
                                  <w:rPr>
                                    <w:rFonts w:ascii="黑体" w:hAnsi="黑体" w:eastAsia="黑体"/>
                                    <w:w w:val="70"/>
                                    <w:sz w:val="32"/>
                                  </w:rPr>
                                  <w:t>体系文件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70.15pt;margin-top:6.95pt;height:28.85pt;width:116pt;z-index:251660288;v-text-anchor:bottom;mso-width-relative:page;mso-height-relative:page;" filled="f" stroked="f" coordsize="21600,21600" o:gfxdata="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0kZT9kAAAAJAQAADwAAAAAAAAABACAAAAAi&#10;AAAAZHJzL2Rvd25yZXYueG1sUEsBAhQAFAAAAAgAh07iQExH4bdCAgAAdAQAAA4AAAAAAAAAAQAg&#10;AAAAKAEAAGRycy9lMm9Eb2MueG1sUEsFBgAAAAAGAAYAWQEAANwF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w w:val="70"/>
                              <w:sz w:val="32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w w:val="70"/>
                              <w:sz w:val="32"/>
                            </w:rPr>
                            <w:t>质量管理</w:t>
                          </w:r>
                          <w:r>
                            <w:rPr>
                              <w:rFonts w:ascii="黑体" w:hAnsi="黑体" w:eastAsia="黑体"/>
                              <w:w w:val="70"/>
                              <w:sz w:val="32"/>
                            </w:rPr>
                            <w:t>体系文件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21"/>
              <w:szCs w:val="21"/>
            </w:rPr>
            <w:drawing>
              <wp:inline distT="0" distB="0" distL="0" distR="0">
                <wp:extent cx="2052320" cy="539750"/>
                <wp:effectExtent l="0" t="0" r="508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47" t="9247" r="4601" b="106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69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" w:type="dxa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编号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SJQU-WI-XB-512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2" w:hRule="atLeast"/>
      </w:trPr>
      <w:tc>
        <w:tcPr>
          <w:tcW w:w="5949" w:type="dxa"/>
          <w:gridSpan w:val="2"/>
          <w:vMerge w:val="continue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sz w:val="21"/>
              <w:szCs w:val="21"/>
            </w:rPr>
          </w:pPr>
        </w:p>
      </w:tc>
      <w:tc>
        <w:tcPr>
          <w:tcW w:w="990" w:type="dxa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日期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sz w:val="24"/>
              <w:szCs w:val="24"/>
            </w:rPr>
            <w:t>201</w:t>
          </w:r>
          <w:r>
            <w:rPr>
              <w:rFonts w:hint="eastAsia"/>
              <w:sz w:val="24"/>
              <w:szCs w:val="24"/>
            </w:rPr>
            <w:t>7</w:t>
          </w:r>
          <w:r>
            <w:rPr>
              <w:sz w:val="24"/>
              <w:szCs w:val="24"/>
            </w:rPr>
            <w:t>-</w:t>
          </w:r>
          <w:r>
            <w:rPr>
              <w:rFonts w:hint="eastAsia"/>
              <w:sz w:val="24"/>
              <w:szCs w:val="24"/>
            </w:rPr>
            <w:t>9</w:t>
          </w:r>
          <w:r>
            <w:rPr>
              <w:sz w:val="24"/>
              <w:szCs w:val="24"/>
            </w:rPr>
            <w:t>-</w:t>
          </w:r>
          <w:r>
            <w:rPr>
              <w:rFonts w:hint="eastAsia"/>
              <w:sz w:val="24"/>
              <w:szCs w:val="24"/>
            </w:rPr>
            <w:t>15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2" w:hRule="atLeast"/>
      </w:trPr>
      <w:tc>
        <w:tcPr>
          <w:tcW w:w="1276" w:type="dxa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文件名称 </w:t>
          </w:r>
        </w:p>
      </w:tc>
      <w:tc>
        <w:tcPr>
          <w:tcW w:w="4673" w:type="dxa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大学生安全教育教学大纲</w:t>
          </w:r>
        </w:p>
      </w:tc>
      <w:tc>
        <w:tcPr>
          <w:tcW w:w="990" w:type="dxa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页次 </w:t>
          </w:r>
        </w:p>
      </w:tc>
      <w:tc>
        <w:tcPr>
          <w:tcW w:w="999" w:type="dxa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PAGE  \* Arabic  \* MERGEFORMAT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bCs/>
              <w:sz w:val="24"/>
              <w:szCs w:val="24"/>
              <w:lang w:val="zh-CN"/>
            </w:rPr>
            <w:t>3</w:t>
          </w:r>
          <w:r>
            <w:rPr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zh-CN"/>
            </w:rPr>
            <w:t xml:space="preserve"> / </w:t>
          </w: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NUMPAGES  \* Arabic  \* MERGEFORMAT</w:instrText>
          </w:r>
          <w:r>
            <w:rPr>
              <w:bCs/>
              <w:sz w:val="24"/>
              <w:szCs w:val="24"/>
            </w:rPr>
            <w:fldChar w:fldCharType="separate"/>
          </w:r>
          <w:r>
            <w:rPr>
              <w:bCs/>
              <w:sz w:val="24"/>
              <w:szCs w:val="24"/>
              <w:lang w:val="zh-CN"/>
            </w:rPr>
            <w:t>3</w:t>
          </w:r>
          <w:r>
            <w:rPr>
              <w:bCs/>
              <w:sz w:val="24"/>
              <w:szCs w:val="24"/>
            </w:rPr>
            <w:fldChar w:fldCharType="end"/>
          </w:r>
        </w:p>
      </w:tc>
      <w:tc>
        <w:tcPr>
          <w:tcW w:w="982" w:type="dxa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黑体" w:hAnsi="黑体" w:eastAsia="黑体"/>
              <w:sz w:val="21"/>
              <w:szCs w:val="21"/>
            </w:rPr>
          </w:pPr>
          <w:r>
            <w:rPr>
              <w:rFonts w:hint="eastAsia" w:ascii="黑体" w:hAnsi="黑体" w:eastAsia="黑体"/>
              <w:sz w:val="21"/>
              <w:szCs w:val="21"/>
              <w:shd w:val="pct10" w:color="auto" w:fill="FFFFFF"/>
            </w:rPr>
            <w:t xml:space="preserve"> 版次 </w:t>
          </w:r>
        </w:p>
      </w:tc>
      <w:tc>
        <w:tcPr>
          <w:tcW w:w="991" w:type="dxa"/>
          <w:shd w:val="clear" w:color="auto" w:fill="auto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A0</w:t>
          </w:r>
        </w:p>
      </w:tc>
    </w:tr>
  </w:tbl>
  <w:p>
    <w:pPr>
      <w:pStyle w:val="4"/>
      <w:pBdr>
        <w:bottom w:val="single" w:color="auto" w:sz="6" w:space="0"/>
      </w:pBdr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1"/>
    <w:rsid w:val="00003F1C"/>
    <w:rsid w:val="0001314E"/>
    <w:rsid w:val="00035D90"/>
    <w:rsid w:val="00063720"/>
    <w:rsid w:val="000B17C0"/>
    <w:rsid w:val="000B7EDC"/>
    <w:rsid w:val="000C6410"/>
    <w:rsid w:val="000D0E4C"/>
    <w:rsid w:val="000E2BD8"/>
    <w:rsid w:val="00106A60"/>
    <w:rsid w:val="00143DE0"/>
    <w:rsid w:val="001713CE"/>
    <w:rsid w:val="00202437"/>
    <w:rsid w:val="0022142E"/>
    <w:rsid w:val="002473DB"/>
    <w:rsid w:val="002917CE"/>
    <w:rsid w:val="00296241"/>
    <w:rsid w:val="002D0ECC"/>
    <w:rsid w:val="002D5130"/>
    <w:rsid w:val="002E1517"/>
    <w:rsid w:val="003225FE"/>
    <w:rsid w:val="00325536"/>
    <w:rsid w:val="00327199"/>
    <w:rsid w:val="00330A26"/>
    <w:rsid w:val="00393D08"/>
    <w:rsid w:val="003A660F"/>
    <w:rsid w:val="003D69EE"/>
    <w:rsid w:val="003F515B"/>
    <w:rsid w:val="003F635D"/>
    <w:rsid w:val="0040082A"/>
    <w:rsid w:val="00455BD4"/>
    <w:rsid w:val="0046652A"/>
    <w:rsid w:val="0046694F"/>
    <w:rsid w:val="00470907"/>
    <w:rsid w:val="0047114F"/>
    <w:rsid w:val="004B0C30"/>
    <w:rsid w:val="004B4F70"/>
    <w:rsid w:val="004B5A69"/>
    <w:rsid w:val="004C7579"/>
    <w:rsid w:val="004E417C"/>
    <w:rsid w:val="004E4C11"/>
    <w:rsid w:val="005022B8"/>
    <w:rsid w:val="00502E0E"/>
    <w:rsid w:val="00525CAD"/>
    <w:rsid w:val="0056463D"/>
    <w:rsid w:val="005A51C6"/>
    <w:rsid w:val="005D5676"/>
    <w:rsid w:val="00607E3C"/>
    <w:rsid w:val="00613949"/>
    <w:rsid w:val="00655745"/>
    <w:rsid w:val="00675038"/>
    <w:rsid w:val="00691636"/>
    <w:rsid w:val="00702DE3"/>
    <w:rsid w:val="00725F1C"/>
    <w:rsid w:val="007418D6"/>
    <w:rsid w:val="00741D7F"/>
    <w:rsid w:val="00742E30"/>
    <w:rsid w:val="00782C54"/>
    <w:rsid w:val="00790180"/>
    <w:rsid w:val="007D4C6F"/>
    <w:rsid w:val="007F7068"/>
    <w:rsid w:val="00812624"/>
    <w:rsid w:val="00842160"/>
    <w:rsid w:val="00843929"/>
    <w:rsid w:val="00866B55"/>
    <w:rsid w:val="00891567"/>
    <w:rsid w:val="00897B36"/>
    <w:rsid w:val="008C3A9E"/>
    <w:rsid w:val="008F44C7"/>
    <w:rsid w:val="008F630A"/>
    <w:rsid w:val="00903BB2"/>
    <w:rsid w:val="009656FF"/>
    <w:rsid w:val="00967166"/>
    <w:rsid w:val="00977CED"/>
    <w:rsid w:val="00990A95"/>
    <w:rsid w:val="009B2A7E"/>
    <w:rsid w:val="009D0E27"/>
    <w:rsid w:val="009D1996"/>
    <w:rsid w:val="009F0548"/>
    <w:rsid w:val="00A005D3"/>
    <w:rsid w:val="00A1375C"/>
    <w:rsid w:val="00A200C1"/>
    <w:rsid w:val="00A40B41"/>
    <w:rsid w:val="00A5764A"/>
    <w:rsid w:val="00A9222A"/>
    <w:rsid w:val="00AA3E54"/>
    <w:rsid w:val="00B012AF"/>
    <w:rsid w:val="00B134FA"/>
    <w:rsid w:val="00B32851"/>
    <w:rsid w:val="00B32C66"/>
    <w:rsid w:val="00B3636E"/>
    <w:rsid w:val="00B55387"/>
    <w:rsid w:val="00B85B1C"/>
    <w:rsid w:val="00BB09F2"/>
    <w:rsid w:val="00BB6541"/>
    <w:rsid w:val="00BD4589"/>
    <w:rsid w:val="00BE2D64"/>
    <w:rsid w:val="00BF78E4"/>
    <w:rsid w:val="00C14C2E"/>
    <w:rsid w:val="00C15D76"/>
    <w:rsid w:val="00C32D7A"/>
    <w:rsid w:val="00C778E9"/>
    <w:rsid w:val="00C81861"/>
    <w:rsid w:val="00CC3DFB"/>
    <w:rsid w:val="00CD19D2"/>
    <w:rsid w:val="00CE595C"/>
    <w:rsid w:val="00D3279D"/>
    <w:rsid w:val="00D8291B"/>
    <w:rsid w:val="00D9404A"/>
    <w:rsid w:val="00DB0074"/>
    <w:rsid w:val="00DC0AC8"/>
    <w:rsid w:val="00DE00CB"/>
    <w:rsid w:val="00DE32F2"/>
    <w:rsid w:val="00DE5FFE"/>
    <w:rsid w:val="00DF347A"/>
    <w:rsid w:val="00E05640"/>
    <w:rsid w:val="00E06BEA"/>
    <w:rsid w:val="00E12089"/>
    <w:rsid w:val="00E1454E"/>
    <w:rsid w:val="00E43A99"/>
    <w:rsid w:val="00E447D6"/>
    <w:rsid w:val="00E47667"/>
    <w:rsid w:val="00E534D7"/>
    <w:rsid w:val="00E7145D"/>
    <w:rsid w:val="00EF5090"/>
    <w:rsid w:val="00F06958"/>
    <w:rsid w:val="00F06B37"/>
    <w:rsid w:val="00F152D9"/>
    <w:rsid w:val="00F47197"/>
    <w:rsid w:val="00F52AFA"/>
    <w:rsid w:val="00F85480"/>
    <w:rsid w:val="00FA39E1"/>
    <w:rsid w:val="00FB128F"/>
    <w:rsid w:val="00FD24D6"/>
    <w:rsid w:val="00FE63BB"/>
    <w:rsid w:val="00FE6F00"/>
    <w:rsid w:val="00FF2F0E"/>
    <w:rsid w:val="0F872BA0"/>
    <w:rsid w:val="14253B9E"/>
    <w:rsid w:val="1A690AFB"/>
    <w:rsid w:val="26904F7D"/>
    <w:rsid w:val="2A0950E0"/>
    <w:rsid w:val="2B395DC6"/>
    <w:rsid w:val="34CF630B"/>
    <w:rsid w:val="36233BBE"/>
    <w:rsid w:val="42B91D2C"/>
    <w:rsid w:val="4781506F"/>
    <w:rsid w:val="4C590044"/>
    <w:rsid w:val="53D975C0"/>
    <w:rsid w:val="55BD343D"/>
    <w:rsid w:val="56E268B2"/>
    <w:rsid w:val="58AA3350"/>
    <w:rsid w:val="5BC3363A"/>
    <w:rsid w:val="5F210041"/>
    <w:rsid w:val="60262CA2"/>
    <w:rsid w:val="60861CEA"/>
    <w:rsid w:val="61CE6B7A"/>
    <w:rsid w:val="649F0CD2"/>
    <w:rsid w:val="64F34428"/>
    <w:rsid w:val="66936B1B"/>
    <w:rsid w:val="6CB737A0"/>
    <w:rsid w:val="6ECC53D8"/>
    <w:rsid w:val="7B691C73"/>
    <w:rsid w:val="7BD448C4"/>
    <w:rsid w:val="7ED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</w:style>
  <w:style w:type="paragraph" w:customStyle="1" w:styleId="12">
    <w:name w:val="无间隔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4F36A-EB43-4B62-BCDD-26B5BF6B1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191</Words>
  <Characters>1095</Characters>
  <Lines>9</Lines>
  <Paragraphs>2</Paragraphs>
  <TotalTime>20</TotalTime>
  <ScaleCrop>false</ScaleCrop>
  <LinksUpToDate>false</LinksUpToDate>
  <CharactersWithSpaces>1284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2017-09-22T09:20:00Z</dcterms:created>
  <dc:creator>徐皓刚</dc:creator>
  <cp:lastModifiedBy>52542</cp:lastModifiedBy>
  <cp:lastPrinted>2022-01-06T02:31:00Z</cp:lastPrinted>
  <dcterms:modified xsi:type="dcterms:W3CDTF">2024-04-17T12:24:25Z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F9EED2654DC54E31B3C06AB06901035D_13</vt:lpwstr>
  </property>
</Properties>
</file>